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A9C" w:rsidRDefault="00FE7A9C" w:rsidP="00FE7A9C">
      <w:pPr>
        <w:pBdr>
          <w:top w:val="nil"/>
          <w:left w:val="nil"/>
          <w:bottom w:val="nil"/>
          <w:right w:val="nil"/>
          <w:between w:val="nil"/>
        </w:pBdr>
        <w:spacing w:before="240" w:after="480"/>
        <w:jc w:val="center"/>
        <w:rPr>
          <w:b/>
          <w:color w:val="000000"/>
        </w:rPr>
      </w:pPr>
      <w:bookmarkStart w:id="0" w:name="_heading=h.gjdgxs" w:colFirst="0" w:colLast="0"/>
      <w:bookmarkEnd w:id="0"/>
      <w:r>
        <w:rPr>
          <w:b/>
          <w:color w:val="000000"/>
        </w:rPr>
        <w:t xml:space="preserve">Budapest Főváros VII. Kerület Erzsébetváros Önkormányzat </w:t>
      </w:r>
      <w:proofErr w:type="gramStart"/>
      <w:r>
        <w:rPr>
          <w:b/>
          <w:color w:val="000000"/>
        </w:rPr>
        <w:t>Képviselő-testületének .</w:t>
      </w:r>
      <w:proofErr w:type="gramEnd"/>
      <w:r>
        <w:rPr>
          <w:b/>
          <w:color w:val="000000"/>
        </w:rPr>
        <w:t>../2023. (</w:t>
      </w:r>
      <w:proofErr w:type="gramStart"/>
      <w:r>
        <w:rPr>
          <w:b/>
          <w:color w:val="000000"/>
        </w:rPr>
        <w:t>………..</w:t>
      </w:r>
      <w:proofErr w:type="gramEnd"/>
      <w:r>
        <w:rPr>
          <w:b/>
          <w:color w:val="000000"/>
        </w:rPr>
        <w:t>) önkormányzati rendelete</w:t>
      </w:r>
    </w:p>
    <w:p w:rsidR="00FE7A9C" w:rsidRDefault="00FE7A9C" w:rsidP="00FE7A9C">
      <w:pPr>
        <w:pBdr>
          <w:top w:val="nil"/>
          <w:left w:val="nil"/>
          <w:bottom w:val="nil"/>
          <w:right w:val="nil"/>
          <w:between w:val="nil"/>
        </w:pBdr>
        <w:spacing w:before="240" w:after="480"/>
        <w:jc w:val="center"/>
        <w:rPr>
          <w:b/>
          <w:color w:val="000000"/>
        </w:rPr>
      </w:pPr>
      <w:r>
        <w:rPr>
          <w:b/>
          <w:color w:val="000000"/>
        </w:rPr>
        <w:t xml:space="preserve">Budapest Főváros VII. kerület Erzsébetváros </w:t>
      </w:r>
      <w:r w:rsidRPr="00FE7A9C">
        <w:rPr>
          <w:b/>
          <w:color w:val="000000"/>
        </w:rPr>
        <w:t xml:space="preserve">Önkormányzatának tulajdonában lévő piacokról szóló 9/2015. (III.31.) önkormányzati rendeletének módosításáról </w:t>
      </w:r>
    </w:p>
    <w:p w:rsidR="00FE7A9C" w:rsidRPr="00EF7D42" w:rsidRDefault="00FE7A9C" w:rsidP="00EF7D42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color w:val="000000"/>
        </w:rPr>
        <w:t>Budapest Főváros VII. kerület Erzsébetváros Önkormányzata Képviselő-testülete</w:t>
      </w:r>
      <w:r w:rsidR="00EF7D42">
        <w:rPr>
          <w:color w:val="000000"/>
        </w:rPr>
        <w:t xml:space="preserve"> </w:t>
      </w:r>
      <w:r w:rsidR="00EF7D42" w:rsidRPr="002460F8">
        <w:rPr>
          <w:bCs/>
        </w:rPr>
        <w:t>az Alaptörvény 32. cikk (2) bekezdésében meghatározott jogköre alapján, a Budapest Főváros VII. kerület Erzsébetváros Önkormányzatának tulajdonában lévő piacokról szóló 9/2015. (III.31.) önkormányzati rendelete módosításáról a következőket rendeli el:</w:t>
      </w:r>
    </w:p>
    <w:p w:rsidR="00AC2AFD" w:rsidRPr="00FE7A9C" w:rsidRDefault="00FE7A9C" w:rsidP="00FE7A9C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b/>
          <w:color w:val="000000"/>
        </w:rPr>
      </w:pPr>
      <w:r>
        <w:rPr>
          <w:b/>
          <w:color w:val="000000"/>
        </w:rPr>
        <w:t>1. §</w:t>
      </w:r>
    </w:p>
    <w:p w:rsidR="00FE7A9C" w:rsidRDefault="00FE7A9C" w:rsidP="00FE7A9C">
      <w:pPr>
        <w:rPr>
          <w:color w:val="000000"/>
        </w:rPr>
      </w:pPr>
    </w:p>
    <w:p w:rsidR="00FE7A9C" w:rsidRDefault="00FE7A9C" w:rsidP="00FE7A9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A </w:t>
      </w:r>
      <w:r w:rsidR="00F939D4">
        <w:rPr>
          <w:color w:val="000000"/>
        </w:rPr>
        <w:t xml:space="preserve">Budapest Főváros VII. kerület Erzsébetváros </w:t>
      </w:r>
      <w:r w:rsidRPr="00FE7A9C">
        <w:rPr>
          <w:color w:val="000000"/>
        </w:rPr>
        <w:t>Ö</w:t>
      </w:r>
      <w:r>
        <w:rPr>
          <w:color w:val="000000"/>
        </w:rPr>
        <w:t>nkormányzat</w:t>
      </w:r>
      <w:r w:rsidR="00F939D4">
        <w:rPr>
          <w:color w:val="000000"/>
        </w:rPr>
        <w:t>ának</w:t>
      </w:r>
      <w:r w:rsidRPr="00FE7A9C">
        <w:rPr>
          <w:color w:val="000000"/>
        </w:rPr>
        <w:t xml:space="preserve"> tulajdonában lévő piacokról szóló 9/2015. (III.31.)</w:t>
      </w:r>
      <w:r>
        <w:rPr>
          <w:color w:val="000000"/>
        </w:rPr>
        <w:t xml:space="preserve"> önkormányzati rendelet </w:t>
      </w:r>
      <w:r w:rsidRPr="00FE7A9C">
        <w:rPr>
          <w:color w:val="000000"/>
        </w:rPr>
        <w:t>5.§</w:t>
      </w:r>
      <w:r w:rsidR="00F939D4">
        <w:rPr>
          <w:color w:val="000000"/>
        </w:rPr>
        <w:t xml:space="preserve"> </w:t>
      </w:r>
      <w:r w:rsidRPr="00FE7A9C">
        <w:rPr>
          <w:color w:val="000000"/>
        </w:rPr>
        <w:t>(2)</w:t>
      </w:r>
      <w:r w:rsidR="00F939D4">
        <w:rPr>
          <w:color w:val="000000"/>
        </w:rPr>
        <w:t>-(2b</w:t>
      </w:r>
      <w:proofErr w:type="gramStart"/>
      <w:r w:rsidR="00F939D4">
        <w:rPr>
          <w:color w:val="000000"/>
        </w:rPr>
        <w:t xml:space="preserve">) </w:t>
      </w:r>
      <w:r w:rsidRPr="00FE7A9C">
        <w:rPr>
          <w:color w:val="000000"/>
        </w:rPr>
        <w:t xml:space="preserve"> bekezdése</w:t>
      </w:r>
      <w:proofErr w:type="gramEnd"/>
      <w:r w:rsidRPr="00FE7A9C">
        <w:rPr>
          <w:color w:val="000000"/>
        </w:rPr>
        <w:t xml:space="preserve"> helyébe a következő rendelkezés</w:t>
      </w:r>
      <w:r>
        <w:rPr>
          <w:color w:val="000000"/>
        </w:rPr>
        <w:t>ek</w:t>
      </w:r>
      <w:r w:rsidRPr="00FE7A9C">
        <w:rPr>
          <w:color w:val="000000"/>
        </w:rPr>
        <w:t xml:space="preserve"> lép</w:t>
      </w:r>
      <w:r>
        <w:rPr>
          <w:color w:val="000000"/>
        </w:rPr>
        <w:t>nek</w:t>
      </w:r>
      <w:r w:rsidRPr="00FE7A9C">
        <w:rPr>
          <w:color w:val="000000"/>
        </w:rPr>
        <w:t>:</w:t>
      </w:r>
    </w:p>
    <w:p w:rsidR="00EF7D42" w:rsidRDefault="00EF7D42" w:rsidP="00FE7A9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EF7D42" w:rsidRPr="00777220" w:rsidRDefault="00F939D4" w:rsidP="00EF7D42">
      <w:pPr>
        <w:autoSpaceDE w:val="0"/>
        <w:autoSpaceDN w:val="0"/>
        <w:adjustRightInd w:val="0"/>
        <w:jc w:val="both"/>
        <w:rPr>
          <w:rFonts w:ascii="TimesNewRoman" w:hAnsi="TimesNewRoman" w:cs="TimesNewRoman"/>
          <w:i/>
          <w:iCs/>
        </w:rPr>
      </w:pPr>
      <w:r>
        <w:rPr>
          <w:rFonts w:ascii="TimesNewRoman" w:hAnsi="TimesNewRoman" w:cs="TimesNewRoman"/>
          <w:i/>
          <w:iCs/>
        </w:rPr>
        <w:t>„</w:t>
      </w:r>
      <w:r w:rsidR="00EF7D42" w:rsidRPr="00777220">
        <w:rPr>
          <w:rFonts w:ascii="TimesNewRoman" w:hAnsi="TimesNewRoman" w:cs="TimesNewRoman"/>
          <w:i/>
          <w:iCs/>
        </w:rPr>
        <w:t>(2) A Klauzál Csarnok területén lévő, 25 m2-t meghaladó alapterületű üzlethelyiség vagy raktárhelyiség bérbeadása esetén a bérlő 4 havi bérleti díjnak, 25 m2-t meg nem haladó alapterületű üzlethelyiség vagy raktárhelyiség bérbeadása esetén a bérlő 2 havi bérleti díjnak megfelelő biztosítékot (kauciót) köteles fizetni.</w:t>
      </w:r>
    </w:p>
    <w:p w:rsidR="00EF7D42" w:rsidRPr="00777220" w:rsidRDefault="00EF7D42" w:rsidP="00EF7D42">
      <w:pPr>
        <w:autoSpaceDE w:val="0"/>
        <w:autoSpaceDN w:val="0"/>
        <w:adjustRightInd w:val="0"/>
        <w:jc w:val="both"/>
        <w:rPr>
          <w:rFonts w:ascii="TimesNewRoman" w:hAnsi="TimesNewRoman" w:cs="TimesNewRoman"/>
          <w:i/>
          <w:iCs/>
        </w:rPr>
      </w:pPr>
      <w:r w:rsidRPr="00777220">
        <w:rPr>
          <w:rFonts w:ascii="TimesNewRoman" w:hAnsi="TimesNewRoman" w:cs="TimesNewRoman"/>
          <w:i/>
          <w:iCs/>
        </w:rPr>
        <w:t xml:space="preserve">A biztosíték (kaució) fizetési kötelezettség a helyhasználóra és a közös használatú területeken elhelyezett vendéglátói asztalt bérlőre nem vonatkozik. </w:t>
      </w:r>
    </w:p>
    <w:p w:rsidR="00EF7D42" w:rsidRPr="00777220" w:rsidRDefault="00EF7D42" w:rsidP="00EF7D42">
      <w:pPr>
        <w:autoSpaceDE w:val="0"/>
        <w:autoSpaceDN w:val="0"/>
        <w:adjustRightInd w:val="0"/>
        <w:jc w:val="both"/>
        <w:rPr>
          <w:rFonts w:ascii="TimesNewRoman" w:hAnsi="TimesNewRoman" w:cs="TimesNewRoman"/>
          <w:i/>
          <w:iCs/>
        </w:rPr>
      </w:pPr>
    </w:p>
    <w:p w:rsidR="00EF7D42" w:rsidRPr="00777220" w:rsidRDefault="00EF7D42" w:rsidP="00EF7D42">
      <w:pPr>
        <w:autoSpaceDE w:val="0"/>
        <w:autoSpaceDN w:val="0"/>
        <w:adjustRightInd w:val="0"/>
        <w:jc w:val="both"/>
        <w:rPr>
          <w:rFonts w:ascii="TimesNewRoman" w:hAnsi="TimesNewRoman" w:cs="TimesNewRoman"/>
          <w:i/>
          <w:iCs/>
        </w:rPr>
      </w:pPr>
      <w:r w:rsidRPr="00777220">
        <w:rPr>
          <w:rFonts w:ascii="TimesNewRoman" w:hAnsi="TimesNewRoman" w:cs="TimesNewRoman"/>
          <w:i/>
          <w:iCs/>
        </w:rPr>
        <w:t>(2a)</w:t>
      </w:r>
      <w:r w:rsidRPr="00777220">
        <w:rPr>
          <w:rFonts w:ascii="TimesNewRoman" w:hAnsi="TimesNewRoman" w:cs="TimesNewRoman"/>
          <w:i/>
          <w:iCs/>
          <w:sz w:val="15"/>
          <w:szCs w:val="15"/>
        </w:rPr>
        <w:t xml:space="preserve"> </w:t>
      </w:r>
      <w:r w:rsidRPr="00777220">
        <w:rPr>
          <w:rFonts w:ascii="TimesNewRoman" w:hAnsi="TimesNewRoman" w:cs="TimesNewRoman"/>
          <w:i/>
          <w:iCs/>
        </w:rPr>
        <w:t>A Klauzál Csarnok területén lévő 25 m2-t meghaladó alapterületű raktárhelyiség helyhasználó részére történő bérbeadása esetén a bérlő 4 havi bérleti díjnak, 25 m2-t meg nem haladó alapterületű raktárhelyiség helyhasználó részére történő bérbeadása esetén a bérlő 2 havi bérleti díjnak megfelelő biztosítékot (kauciót) köteles fizetni.</w:t>
      </w:r>
    </w:p>
    <w:p w:rsidR="00EF7D42" w:rsidRPr="00777220" w:rsidRDefault="00EF7D42" w:rsidP="00EF7D42">
      <w:pPr>
        <w:autoSpaceDE w:val="0"/>
        <w:autoSpaceDN w:val="0"/>
        <w:adjustRightInd w:val="0"/>
        <w:jc w:val="both"/>
        <w:rPr>
          <w:rFonts w:ascii="TimesNewRoman" w:hAnsi="TimesNewRoman" w:cs="TimesNewRoman"/>
          <w:i/>
          <w:iCs/>
        </w:rPr>
      </w:pPr>
    </w:p>
    <w:p w:rsidR="00EF7D42" w:rsidRPr="00EF7D42" w:rsidRDefault="00EF7D42" w:rsidP="00EF7D42">
      <w:pPr>
        <w:autoSpaceDE w:val="0"/>
        <w:autoSpaceDN w:val="0"/>
        <w:adjustRightInd w:val="0"/>
        <w:jc w:val="both"/>
        <w:rPr>
          <w:rFonts w:ascii="TimesNewRoman" w:hAnsi="TimesNewRoman" w:cs="TimesNewRoman"/>
          <w:i/>
          <w:iCs/>
        </w:rPr>
      </w:pPr>
      <w:r w:rsidRPr="00777220">
        <w:rPr>
          <w:rFonts w:ascii="TimesNewRoman" w:hAnsi="TimesNewRoman" w:cs="TimesNewRoman"/>
          <w:i/>
          <w:iCs/>
        </w:rPr>
        <w:t>(2b)</w:t>
      </w:r>
      <w:r w:rsidRPr="00777220">
        <w:rPr>
          <w:rFonts w:ascii="TimesNewRoman" w:hAnsi="TimesNewRoman" w:cs="TimesNewRoman"/>
          <w:i/>
          <w:iCs/>
          <w:sz w:val="15"/>
          <w:szCs w:val="15"/>
        </w:rPr>
        <w:t xml:space="preserve"> </w:t>
      </w:r>
      <w:r w:rsidRPr="00777220">
        <w:rPr>
          <w:rFonts w:ascii="TimesNewRoman" w:hAnsi="TimesNewRoman" w:cs="TimesNewRoman"/>
          <w:i/>
          <w:iCs/>
        </w:rPr>
        <w:t>A bérleti jogviszony bármely okból történő megszűnése esetén a (2)</w:t>
      </w:r>
      <w:r>
        <w:rPr>
          <w:rFonts w:ascii="TimesNewRoman" w:hAnsi="TimesNewRoman" w:cs="TimesNewRoman"/>
          <w:i/>
          <w:iCs/>
        </w:rPr>
        <w:t xml:space="preserve"> </w:t>
      </w:r>
      <w:r w:rsidRPr="00777220">
        <w:rPr>
          <w:rFonts w:ascii="TimesNewRoman" w:hAnsi="TimesNewRoman" w:cs="TimesNewRoman"/>
          <w:i/>
          <w:iCs/>
        </w:rPr>
        <w:t>és (2a) bekezdésében foglalt bérleti díj biztosíték (kaució) a bérleti díj biztosítékra vonatkozó jogkövetkezmények alkalmazásával téríthető vissza.</w:t>
      </w:r>
      <w:r w:rsidR="00F939D4">
        <w:rPr>
          <w:rFonts w:ascii="TimesNewRoman" w:hAnsi="TimesNewRoman" w:cs="TimesNewRoman"/>
          <w:i/>
          <w:iCs/>
        </w:rPr>
        <w:t>”</w:t>
      </w:r>
    </w:p>
    <w:p w:rsidR="00FE7A9C" w:rsidRPr="005E0F00" w:rsidRDefault="00FE7A9C" w:rsidP="00FE7A9C">
      <w:pPr>
        <w:pBdr>
          <w:top w:val="nil"/>
          <w:left w:val="nil"/>
          <w:bottom w:val="nil"/>
          <w:right w:val="nil"/>
          <w:between w:val="nil"/>
        </w:pBdr>
        <w:ind w:left="1276" w:hanging="425"/>
        <w:jc w:val="both"/>
        <w:rPr>
          <w:color w:val="000000"/>
        </w:rPr>
      </w:pPr>
    </w:p>
    <w:p w:rsidR="00FE7A9C" w:rsidRDefault="00FE7A9C" w:rsidP="00FE7A9C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b/>
          <w:color w:val="000000"/>
        </w:rPr>
      </w:pPr>
      <w:r>
        <w:rPr>
          <w:b/>
          <w:color w:val="000000"/>
        </w:rPr>
        <w:t>2. §</w:t>
      </w:r>
    </w:p>
    <w:p w:rsidR="00FE7A9C" w:rsidRDefault="00FE7A9C" w:rsidP="00FE7A9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FE7A9C" w:rsidRDefault="00FE7A9C" w:rsidP="00FE7A9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Ez a rendelet </w:t>
      </w:r>
      <w:r w:rsidR="00F939D4">
        <w:rPr>
          <w:color w:val="000000"/>
        </w:rPr>
        <w:t xml:space="preserve">a kihirdetését követő napon lép </w:t>
      </w:r>
      <w:r>
        <w:rPr>
          <w:color w:val="000000"/>
        </w:rPr>
        <w:t>hatályba</w:t>
      </w:r>
      <w:r w:rsidR="00F939D4">
        <w:rPr>
          <w:color w:val="000000"/>
        </w:rPr>
        <w:t xml:space="preserve"> és a kihirdetését követő második napon hatályát veszti.</w:t>
      </w:r>
    </w:p>
    <w:p w:rsidR="00FE7A9C" w:rsidRDefault="00FE7A9C" w:rsidP="00FE7A9C">
      <w:pPr>
        <w:pBdr>
          <w:top w:val="nil"/>
          <w:left w:val="nil"/>
          <w:bottom w:val="nil"/>
          <w:right w:val="nil"/>
          <w:between w:val="nil"/>
        </w:pBdr>
        <w:ind w:left="580" w:hanging="560"/>
        <w:jc w:val="both"/>
        <w:rPr>
          <w:color w:val="000000"/>
        </w:rPr>
      </w:pPr>
    </w:p>
    <w:p w:rsidR="00FE7A9C" w:rsidRDefault="00FE7A9C" w:rsidP="00FE7A9C">
      <w:pPr>
        <w:spacing w:before="280"/>
        <w:ind w:firstLine="708"/>
        <w:jc w:val="both"/>
        <w:rPr>
          <w:b/>
          <w:color w:val="000000"/>
        </w:rPr>
      </w:pPr>
    </w:p>
    <w:p w:rsidR="00FE7A9C" w:rsidRDefault="00FE7A9C" w:rsidP="00FE7A9C">
      <w:pPr>
        <w:spacing w:before="280"/>
        <w:ind w:firstLine="708"/>
        <w:jc w:val="both"/>
        <w:rPr>
          <w:b/>
          <w:color w:val="000000"/>
        </w:rPr>
      </w:pPr>
      <w:r>
        <w:rPr>
          <w:b/>
          <w:color w:val="000000"/>
        </w:rPr>
        <w:t>Tóth László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Niedermüller Péter</w:t>
      </w:r>
    </w:p>
    <w:p w:rsidR="00FE7A9C" w:rsidRDefault="00FE7A9C" w:rsidP="00FE7A9C">
      <w:pPr>
        <w:jc w:val="both"/>
        <w:rPr>
          <w:b/>
          <w:color w:val="000000"/>
        </w:rPr>
      </w:pPr>
      <w:r>
        <w:rPr>
          <w:b/>
          <w:color w:val="000000"/>
        </w:rPr>
        <w:t xml:space="preserve">   </w:t>
      </w:r>
      <w:r>
        <w:rPr>
          <w:b/>
          <w:color w:val="000000"/>
        </w:rPr>
        <w:tab/>
        <w:t xml:space="preserve">    </w:t>
      </w:r>
      <w:proofErr w:type="gramStart"/>
      <w:r>
        <w:rPr>
          <w:b/>
          <w:color w:val="000000"/>
        </w:rPr>
        <w:t>jegyző</w:t>
      </w:r>
      <w:proofErr w:type="gramEnd"/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      polgármester</w:t>
      </w:r>
    </w:p>
    <w:p w:rsidR="00FE7A9C" w:rsidRDefault="00FE7A9C" w:rsidP="00FE7A9C">
      <w:pPr>
        <w:rPr>
          <w:b/>
        </w:rPr>
      </w:pPr>
    </w:p>
    <w:p w:rsidR="00FE7A9C" w:rsidRDefault="00FE7A9C" w:rsidP="00FE7A9C">
      <w:pPr>
        <w:rPr>
          <w:b/>
        </w:rPr>
      </w:pPr>
    </w:p>
    <w:p w:rsidR="00FE7A9C" w:rsidRDefault="00FE7A9C" w:rsidP="00FE7A9C">
      <w:pPr>
        <w:jc w:val="center"/>
        <w:rPr>
          <w:b/>
        </w:rPr>
      </w:pPr>
      <w:r>
        <w:rPr>
          <w:b/>
        </w:rPr>
        <w:lastRenderedPageBreak/>
        <w:t>Záradék</w:t>
      </w:r>
    </w:p>
    <w:p w:rsidR="00FE7A9C" w:rsidRDefault="00FE7A9C" w:rsidP="00FE7A9C">
      <w:pPr>
        <w:jc w:val="center"/>
        <w:rPr>
          <w:b/>
        </w:rPr>
      </w:pPr>
    </w:p>
    <w:p w:rsidR="00FE7A9C" w:rsidRDefault="00FE7A9C" w:rsidP="00FE7A9C">
      <w:pPr>
        <w:jc w:val="both"/>
      </w:pPr>
      <w:r>
        <w:t xml:space="preserve">A rendelet kihirdetése </w:t>
      </w:r>
      <w:proofErr w:type="gramStart"/>
      <w:r>
        <w:t>2023. ….</w:t>
      </w:r>
      <w:proofErr w:type="gramEnd"/>
      <w:r>
        <w:t>. napján a Szervezeti és Működési Szabályzat szerint a Polgármesteri Hivatal hirdetőtábláján megtörtént.</w:t>
      </w:r>
    </w:p>
    <w:p w:rsidR="00FE7A9C" w:rsidRDefault="00FE7A9C" w:rsidP="00FE7A9C">
      <w:pPr>
        <w:jc w:val="both"/>
      </w:pPr>
      <w:r>
        <w:t xml:space="preserve">A rendelet közzététel céljából megküldésre került a </w:t>
      </w:r>
      <w:hyperlink r:id="rId6">
        <w:r>
          <w:rPr>
            <w:color w:val="0000FF"/>
            <w:u w:val="single"/>
          </w:rPr>
          <w:t>www.erzsebetvaros.hu</w:t>
        </w:r>
      </w:hyperlink>
      <w:r>
        <w:t xml:space="preserve"> honlap szerkesztője részére.</w:t>
      </w:r>
    </w:p>
    <w:p w:rsidR="00FE7A9C" w:rsidRDefault="00FE7A9C" w:rsidP="00FE7A9C">
      <w:pPr>
        <w:jc w:val="both"/>
      </w:pPr>
    </w:p>
    <w:p w:rsidR="00FE7A9C" w:rsidRDefault="00FE7A9C" w:rsidP="00FE7A9C">
      <w:pPr>
        <w:jc w:val="both"/>
      </w:pPr>
    </w:p>
    <w:p w:rsidR="00FE7A9C" w:rsidRDefault="00FE7A9C" w:rsidP="00FE7A9C">
      <w:pPr>
        <w:ind w:left="4536"/>
        <w:jc w:val="center"/>
      </w:pPr>
      <w:r>
        <w:rPr>
          <w:b/>
        </w:rPr>
        <w:t>Tóth László</w:t>
      </w:r>
    </w:p>
    <w:p w:rsidR="00FE7A9C" w:rsidRDefault="00FE7A9C" w:rsidP="00FE7A9C">
      <w:pPr>
        <w:widowControl w:val="0"/>
        <w:tabs>
          <w:tab w:val="center" w:pos="2340"/>
          <w:tab w:val="center" w:pos="6660"/>
        </w:tabs>
        <w:ind w:left="4536"/>
        <w:jc w:val="center"/>
        <w:rPr>
          <w:b/>
        </w:rPr>
      </w:pPr>
      <w:proofErr w:type="gramStart"/>
      <w:r>
        <w:rPr>
          <w:b/>
        </w:rPr>
        <w:t>jegyző</w:t>
      </w:r>
      <w:proofErr w:type="gramEnd"/>
    </w:p>
    <w:p w:rsidR="00FE7A9C" w:rsidRDefault="00FE7A9C" w:rsidP="00FE7A9C">
      <w:pPr>
        <w:pBdr>
          <w:top w:val="nil"/>
          <w:left w:val="nil"/>
          <w:bottom w:val="nil"/>
          <w:right w:val="nil"/>
          <w:between w:val="nil"/>
        </w:pBdr>
        <w:ind w:left="580" w:hanging="560"/>
        <w:jc w:val="both"/>
        <w:rPr>
          <w:color w:val="000000"/>
        </w:rPr>
        <w:sectPr w:rsidR="00FE7A9C">
          <w:footerReference w:type="default" r:id="rId7"/>
          <w:pgSz w:w="11906" w:h="16838"/>
          <w:pgMar w:top="1134" w:right="1134" w:bottom="1693" w:left="1134" w:header="0" w:footer="1134" w:gutter="0"/>
          <w:pgNumType w:start="1"/>
          <w:cols w:space="708"/>
        </w:sectPr>
      </w:pPr>
    </w:p>
    <w:p w:rsidR="00FE7A9C" w:rsidRDefault="00FE7A9C" w:rsidP="00FE7A9C">
      <w:pPr>
        <w:pBdr>
          <w:top w:val="nil"/>
          <w:left w:val="nil"/>
          <w:bottom w:val="nil"/>
          <w:right w:val="nil"/>
          <w:between w:val="nil"/>
        </w:pBdr>
        <w:spacing w:after="159"/>
        <w:ind w:right="159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Általános indokolás</w:t>
      </w:r>
    </w:p>
    <w:p w:rsidR="00FE7A9C" w:rsidRDefault="00EF7D42" w:rsidP="00FE7A9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222222"/>
        </w:rPr>
        <w:t xml:space="preserve">A </w:t>
      </w:r>
      <w:r w:rsidRPr="00D10C8D">
        <w:rPr>
          <w:color w:val="222222"/>
        </w:rPr>
        <w:t xml:space="preserve">Piacrendelet által előírt </w:t>
      </w:r>
      <w:r w:rsidRPr="009520C7">
        <w:rPr>
          <w:color w:val="222222"/>
        </w:rPr>
        <w:t>4 havi kaució</w:t>
      </w:r>
      <w:r w:rsidRPr="00D10C8D">
        <w:rPr>
          <w:color w:val="222222"/>
        </w:rPr>
        <w:t xml:space="preserve"> az üzlethelyiségek és raktárak bérlésével kapcsolatos általános gyakorlathoz képest túlzott mértékű</w:t>
      </w:r>
      <w:r>
        <w:rPr>
          <w:color w:val="222222"/>
        </w:rPr>
        <w:t>. A rendelet módosítása ezt a 4 havi kauciót 2</w:t>
      </w:r>
      <w:r w:rsidR="00F939D4">
        <w:rPr>
          <w:color w:val="222222"/>
        </w:rPr>
        <w:t xml:space="preserve"> hónapra javasolja </w:t>
      </w:r>
      <w:r>
        <w:rPr>
          <w:color w:val="222222"/>
        </w:rPr>
        <w:t>csökkent</w:t>
      </w:r>
      <w:r w:rsidR="00F939D4">
        <w:rPr>
          <w:color w:val="222222"/>
        </w:rPr>
        <w:t>en</w:t>
      </w:r>
      <w:r>
        <w:rPr>
          <w:color w:val="222222"/>
        </w:rPr>
        <w:t>i, ezzel segítve a Klauzál Csarnok jobb kiadhatóságát.</w:t>
      </w:r>
    </w:p>
    <w:p w:rsidR="00FE7A9C" w:rsidRDefault="00FE7A9C" w:rsidP="00FE7A9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 </w:t>
      </w:r>
    </w:p>
    <w:p w:rsidR="00FE7A9C" w:rsidRDefault="00FE7A9C" w:rsidP="00FE7A9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Részletes indokolás</w:t>
      </w:r>
    </w:p>
    <w:p w:rsidR="00FE7A9C" w:rsidRDefault="00FE7A9C" w:rsidP="00FE7A9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FE7A9C" w:rsidRPr="005E0F00" w:rsidRDefault="00FE7A9C" w:rsidP="00FE7A9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 w:themeColor="text1"/>
        </w:rPr>
      </w:pPr>
      <w:r w:rsidRPr="005E0F00">
        <w:rPr>
          <w:b/>
          <w:color w:val="000000" w:themeColor="text1"/>
        </w:rPr>
        <w:t>1. §</w:t>
      </w:r>
    </w:p>
    <w:p w:rsidR="00FE7A9C" w:rsidRDefault="00FE7A9C" w:rsidP="00FE7A9C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</w:rPr>
      </w:pPr>
    </w:p>
    <w:p w:rsidR="00FE7A9C" w:rsidRPr="005E0F00" w:rsidRDefault="00EF7D42" w:rsidP="00FE7A9C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</w:rPr>
      </w:pPr>
      <w:r>
        <w:rPr>
          <w:color w:val="000000" w:themeColor="text1"/>
        </w:rPr>
        <w:t>A Klauzál Csarnok üzlethelyiségei és raktárai bérbeadásának kaucióját teszi kedvezőbbé a jobb kiadhatóság érdekében.</w:t>
      </w:r>
      <w:bookmarkStart w:id="1" w:name="_GoBack"/>
      <w:r w:rsidR="00F939D4">
        <w:rPr>
          <w:color w:val="000000" w:themeColor="text1"/>
        </w:rPr>
        <w:t xml:space="preserve"> A kaució mértékét tartalmazza. </w:t>
      </w:r>
      <w:bookmarkEnd w:id="1"/>
    </w:p>
    <w:p w:rsidR="00FE7A9C" w:rsidRPr="005E0F00" w:rsidRDefault="00FE7A9C" w:rsidP="00FE7A9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 w:themeColor="text1"/>
        </w:rPr>
      </w:pPr>
    </w:p>
    <w:p w:rsidR="00FE7A9C" w:rsidRDefault="00FE7A9C" w:rsidP="00FE7A9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FE7A9C" w:rsidRDefault="00FE7A9C" w:rsidP="00FE7A9C">
      <w:pPr>
        <w:pBdr>
          <w:top w:val="nil"/>
          <w:left w:val="nil"/>
          <w:bottom w:val="nil"/>
          <w:right w:val="nil"/>
          <w:between w:val="nil"/>
        </w:pBdr>
        <w:spacing w:before="159" w:after="159"/>
        <w:ind w:left="159" w:right="159"/>
        <w:jc w:val="center"/>
        <w:rPr>
          <w:color w:val="000000"/>
        </w:rPr>
      </w:pPr>
      <w:r>
        <w:rPr>
          <w:b/>
          <w:color w:val="000000"/>
        </w:rPr>
        <w:t>2. §</w:t>
      </w:r>
    </w:p>
    <w:p w:rsidR="00FE7A9C" w:rsidRPr="00EF7D42" w:rsidRDefault="00FE7A9C" w:rsidP="00EF7D42">
      <w:pPr>
        <w:pBdr>
          <w:top w:val="nil"/>
          <w:left w:val="nil"/>
          <w:bottom w:val="nil"/>
          <w:right w:val="nil"/>
          <w:between w:val="nil"/>
        </w:pBdr>
        <w:spacing w:before="159" w:after="159"/>
        <w:ind w:right="159"/>
        <w:jc w:val="both"/>
        <w:rPr>
          <w:color w:val="000000"/>
        </w:rPr>
      </w:pPr>
      <w:r>
        <w:rPr>
          <w:color w:val="000000"/>
        </w:rPr>
        <w:t>Hatályba léptető rendelkezést tartalmaz.</w:t>
      </w:r>
    </w:p>
    <w:sectPr w:rsidR="00FE7A9C" w:rsidRPr="00EF7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0DC" w:rsidRDefault="009070DC">
      <w:r>
        <w:separator/>
      </w:r>
    </w:p>
  </w:endnote>
  <w:endnote w:type="continuationSeparator" w:id="0">
    <w:p w:rsidR="009070DC" w:rsidRDefault="0090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58A" w:rsidRDefault="00EF7D4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D73B3">
      <w:rPr>
        <w:noProof/>
        <w:color w:val="000000"/>
      </w:rPr>
      <w:t>3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0DC" w:rsidRDefault="009070DC">
      <w:r>
        <w:separator/>
      </w:r>
    </w:p>
  </w:footnote>
  <w:footnote w:type="continuationSeparator" w:id="0">
    <w:p w:rsidR="009070DC" w:rsidRDefault="009070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5DF"/>
    <w:rsid w:val="004058F1"/>
    <w:rsid w:val="009070DC"/>
    <w:rsid w:val="009D55DF"/>
    <w:rsid w:val="00A43956"/>
    <w:rsid w:val="00AB069E"/>
    <w:rsid w:val="00C0482F"/>
    <w:rsid w:val="00DD4A1D"/>
    <w:rsid w:val="00EF7D42"/>
    <w:rsid w:val="00F939D4"/>
    <w:rsid w:val="00FD73B3"/>
    <w:rsid w:val="00FE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7E9D0-E60D-4D4B-887B-DB9C69286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7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zsebetvaros.h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365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Kaszás Tamás</dc:creator>
  <cp:keywords/>
  <dc:description/>
  <cp:lastModifiedBy>Kaszás Tamás</cp:lastModifiedBy>
  <cp:revision>5</cp:revision>
  <dcterms:created xsi:type="dcterms:W3CDTF">2023-06-02T11:42:00Z</dcterms:created>
  <dcterms:modified xsi:type="dcterms:W3CDTF">2023-06-05T10:19:00Z</dcterms:modified>
</cp:coreProperties>
</file>